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E7B0D" w14:textId="6DA759CF"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AF5BA2" w:rsidRPr="00AF5BA2">
        <w:rPr>
          <w:sz w:val="32"/>
          <w:szCs w:val="32"/>
        </w:rPr>
        <w:t>R2-168719</w:t>
      </w:r>
    </w:p>
    <w:p w14:paraId="42436FE0"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3027A929" w14:textId="77777777" w:rsidR="00E90E49" w:rsidRPr="00CE0424" w:rsidRDefault="00E90E49" w:rsidP="00357380">
      <w:pPr>
        <w:pStyle w:val="3GPPHeader"/>
      </w:pPr>
    </w:p>
    <w:p w14:paraId="7C9159FD" w14:textId="68C46208" w:rsidR="00E90E49" w:rsidRPr="00A376AB" w:rsidRDefault="00E90E49" w:rsidP="00311702">
      <w:pPr>
        <w:pStyle w:val="3GPPHeader"/>
        <w:rPr>
          <w:sz w:val="22"/>
          <w:szCs w:val="22"/>
          <w:lang w:val="en-US"/>
        </w:rPr>
      </w:pPr>
      <w:r w:rsidRPr="00A376AB">
        <w:rPr>
          <w:sz w:val="22"/>
          <w:szCs w:val="22"/>
          <w:lang w:val="en-US"/>
        </w:rPr>
        <w:t>Agenda Item:</w:t>
      </w:r>
      <w:r w:rsidRPr="00A376AB">
        <w:rPr>
          <w:sz w:val="22"/>
          <w:szCs w:val="22"/>
          <w:lang w:val="en-US"/>
        </w:rPr>
        <w:tab/>
      </w:r>
      <w:r w:rsidR="004352C7" w:rsidRPr="00A376AB">
        <w:rPr>
          <w:sz w:val="22"/>
          <w:szCs w:val="22"/>
          <w:lang w:val="en-US"/>
        </w:rPr>
        <w:t>9.3.1.1.1</w:t>
      </w:r>
      <w:r w:rsidR="004352C7" w:rsidRPr="00A376AB">
        <w:rPr>
          <w:sz w:val="22"/>
          <w:szCs w:val="22"/>
          <w:lang w:val="en-US"/>
        </w:rPr>
        <w:tab/>
      </w:r>
    </w:p>
    <w:p w14:paraId="6F3645C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01FE1B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C54DF8" w:rsidRPr="00C54DF8">
        <w:rPr>
          <w:sz w:val="22"/>
          <w:szCs w:val="22"/>
        </w:rPr>
        <w:t>Inter-cell and intra-cell mobility in multi-TRP deployments</w:t>
      </w:r>
    </w:p>
    <w:p w14:paraId="322253FD" w14:textId="77777777" w:rsidR="00E90E49" w:rsidRPr="00CE0424" w:rsidRDefault="00E90E49" w:rsidP="00D546FF">
      <w:pPr>
        <w:pStyle w:val="3GPPHeader"/>
        <w:rPr>
          <w:sz w:val="22"/>
          <w:szCs w:val="22"/>
        </w:rPr>
      </w:pPr>
      <w:r w:rsidRPr="00A376AB">
        <w:rPr>
          <w:sz w:val="22"/>
          <w:szCs w:val="22"/>
        </w:rPr>
        <w:t>Document for:</w:t>
      </w:r>
      <w:r w:rsidRPr="00A376AB">
        <w:rPr>
          <w:sz w:val="22"/>
          <w:szCs w:val="22"/>
        </w:rPr>
        <w:tab/>
        <w:t>Discussion, Decision</w:t>
      </w:r>
      <w:bookmarkStart w:id="0" w:name="_GoBack"/>
      <w:bookmarkEnd w:id="0"/>
    </w:p>
    <w:p w14:paraId="69FCE115" w14:textId="77777777" w:rsidR="00E90E49" w:rsidRPr="00CE0424" w:rsidRDefault="00E90E49" w:rsidP="00E90E49"/>
    <w:p w14:paraId="2553CA1B" w14:textId="77777777" w:rsidR="00E90E49" w:rsidRPr="00CE0424" w:rsidRDefault="00E90E49" w:rsidP="00CE0424">
      <w:pPr>
        <w:pStyle w:val="Heading1"/>
      </w:pPr>
      <w:r w:rsidRPr="00CE0424">
        <w:t>Introduction</w:t>
      </w:r>
    </w:p>
    <w:p w14:paraId="3D3D64F0" w14:textId="73BD9D28" w:rsidR="00082BFC" w:rsidRDefault="00A01FFD" w:rsidP="00A01FFD">
      <w:pPr>
        <w:pStyle w:val="BodyText"/>
      </w:pPr>
      <w:r>
        <w:t xml:space="preserve">In </w:t>
      </w:r>
      <w:r w:rsidR="00082BFC">
        <w:t>RAN2#94</w:t>
      </w:r>
      <w:r>
        <w:t xml:space="preserve">, companies </w:t>
      </w:r>
      <w:r w:rsidR="00082BFC">
        <w:t xml:space="preserve">started to discuss the </w:t>
      </w:r>
      <w:r>
        <w:t xml:space="preserve">different levels of mobility </w:t>
      </w:r>
      <w:r w:rsidR="00082BFC">
        <w:t>in NR and inter-/intra-TRP</w:t>
      </w:r>
      <w:r w:rsidR="0044544B">
        <w:t>/cell</w:t>
      </w:r>
      <w:r w:rsidR="00082BFC">
        <w:t xml:space="preserve"> mobility. Companies have agreed that 1 NR gNB correspond to 1 or many TRPs. Further progress has been achieved in RAN2 #95bis and companies agreed on that:</w:t>
      </w:r>
    </w:p>
    <w:p w14:paraId="7A9F4412" w14:textId="77777777" w:rsidR="00082BFC" w:rsidRDefault="00082BFC" w:rsidP="00082BFC">
      <w:pPr>
        <w:pStyle w:val="Doc-text2"/>
        <w:pBdr>
          <w:top w:val="single" w:sz="4" w:space="1" w:color="auto"/>
          <w:left w:val="single" w:sz="4" w:space="4" w:color="auto"/>
          <w:bottom w:val="single" w:sz="4" w:space="1" w:color="auto"/>
          <w:right w:val="single" w:sz="4" w:space="4" w:color="auto"/>
        </w:pBdr>
      </w:pPr>
    </w:p>
    <w:p w14:paraId="4B034DF1" w14:textId="77777777" w:rsidR="00082BFC" w:rsidRDefault="00082BFC" w:rsidP="00082BFC">
      <w:pPr>
        <w:pStyle w:val="Doc-text2"/>
        <w:pBdr>
          <w:top w:val="single" w:sz="4" w:space="1" w:color="auto"/>
          <w:left w:val="single" w:sz="4" w:space="4" w:color="auto"/>
          <w:bottom w:val="single" w:sz="4" w:space="1" w:color="auto"/>
          <w:right w:val="single" w:sz="4" w:space="4" w:color="auto"/>
        </w:pBdr>
      </w:pPr>
      <w:r>
        <w:t xml:space="preserve">4. </w:t>
      </w:r>
      <w:r>
        <w:tab/>
        <w:t xml:space="preserve">In connected mode, </w:t>
      </w:r>
      <w:proofErr w:type="gramStart"/>
      <w:r>
        <w:t>intra-cell mobility can be handled by m</w:t>
      </w:r>
      <w:r w:rsidRPr="001D43A1">
        <w:t>obility</w:t>
      </w:r>
      <w:proofErr w:type="gramEnd"/>
      <w:r w:rsidRPr="001D43A1">
        <w:t xml:space="preserve"> without RRC involvement</w:t>
      </w:r>
      <w:r>
        <w:t xml:space="preserve">. </w:t>
      </w:r>
    </w:p>
    <w:p w14:paraId="58D1E380" w14:textId="77777777" w:rsidR="00082BFC" w:rsidRDefault="00082BFC" w:rsidP="00082BFC">
      <w:pPr>
        <w:pStyle w:val="Doc-text2"/>
        <w:pBdr>
          <w:top w:val="single" w:sz="4" w:space="1" w:color="auto"/>
          <w:left w:val="single" w:sz="4" w:space="4" w:color="auto"/>
          <w:bottom w:val="single" w:sz="4" w:space="1" w:color="auto"/>
          <w:right w:val="single" w:sz="4" w:space="4" w:color="auto"/>
        </w:pBdr>
      </w:pPr>
      <w:r>
        <w:t>-FFS whether there may be cases that do require RRC involvement.</w:t>
      </w:r>
    </w:p>
    <w:p w14:paraId="0711943F" w14:textId="77777777" w:rsidR="00082BFC" w:rsidRDefault="00082BFC" w:rsidP="00082BFC">
      <w:pPr>
        <w:pStyle w:val="Doc-text2"/>
        <w:pBdr>
          <w:top w:val="single" w:sz="4" w:space="1" w:color="auto"/>
          <w:left w:val="single" w:sz="4" w:space="4" w:color="auto"/>
          <w:bottom w:val="single" w:sz="4" w:space="1" w:color="auto"/>
          <w:right w:val="single" w:sz="4" w:space="4" w:color="auto"/>
        </w:pBdr>
      </w:pPr>
    </w:p>
    <w:p w14:paraId="5F57BCD3" w14:textId="77777777" w:rsidR="00082BFC" w:rsidRDefault="00082BFC" w:rsidP="00A01FFD">
      <w:pPr>
        <w:pStyle w:val="BodyText"/>
      </w:pPr>
    </w:p>
    <w:p w14:paraId="1A7D41BB" w14:textId="12F4C17F" w:rsidR="00895D53" w:rsidRDefault="00895D53" w:rsidP="00895D53">
      <w:pPr>
        <w:pStyle w:val="BodyText"/>
      </w:pPr>
      <w:r>
        <w:t xml:space="preserve">By using connected mode mobility procedures, the quality of an ongoing connection is maintained as a UE moves through the network. As the UE moves out of the coverage area of one </w:t>
      </w:r>
      <w:r w:rsidR="00B760D7">
        <w:t>TRP</w:t>
      </w:r>
      <w:r>
        <w:t xml:space="preserve">, a new </w:t>
      </w:r>
      <w:r w:rsidR="00B760D7">
        <w:t>TRP</w:t>
      </w:r>
      <w:r>
        <w:t xml:space="preserve"> must be found and UE must be handed over to the found </w:t>
      </w:r>
      <w:r w:rsidR="00B760D7">
        <w:t>TRP</w:t>
      </w:r>
      <w:r>
        <w:t xml:space="preserve"> </w:t>
      </w:r>
      <w:r w:rsidR="00B760D7">
        <w:t xml:space="preserve">by following certain connected mode handover procedures </w:t>
      </w:r>
      <w:r>
        <w:t>so that connection quality can be maintained</w:t>
      </w:r>
      <w:r w:rsidR="00C6054A">
        <w:t xml:space="preserve"> </w:t>
      </w:r>
      <w:r w:rsidR="00C6054A">
        <w:fldChar w:fldCharType="begin"/>
      </w:r>
      <w:r w:rsidR="00C6054A">
        <w:instrText xml:space="preserve"> REF _Ref465154957 \r \h </w:instrText>
      </w:r>
      <w:r w:rsidR="00C6054A">
        <w:fldChar w:fldCharType="separate"/>
      </w:r>
      <w:r w:rsidR="00C6054A">
        <w:t>[1]</w:t>
      </w:r>
      <w:r w:rsidR="00C6054A">
        <w:fldChar w:fldCharType="end"/>
      </w:r>
      <w:r>
        <w:t xml:space="preserve">. </w:t>
      </w:r>
    </w:p>
    <w:p w14:paraId="524F6731" w14:textId="77777777" w:rsidR="00D3005B" w:rsidRPr="00CE0424" w:rsidRDefault="00895D53" w:rsidP="00CE0424">
      <w:pPr>
        <w:pStyle w:val="BodyText"/>
      </w:pPr>
      <w:r>
        <w:t xml:space="preserve">In this paper we discuss the RRC protocol’s involvement in </w:t>
      </w:r>
      <w:r w:rsidR="00B760D7">
        <w:t>these connected mode handover procedures in different NR deployment scenarios</w:t>
      </w:r>
      <w:r>
        <w:t>.</w:t>
      </w:r>
    </w:p>
    <w:p w14:paraId="4B36AED9" w14:textId="77777777" w:rsidR="001643A8" w:rsidRDefault="004000E8" w:rsidP="00CE0424">
      <w:pPr>
        <w:pStyle w:val="Heading1"/>
      </w:pPr>
      <w:bookmarkStart w:id="1" w:name="_Ref178064866"/>
      <w:r w:rsidRPr="00CE0424">
        <w:t>Discussion</w:t>
      </w:r>
      <w:bookmarkEnd w:id="1"/>
    </w:p>
    <w:p w14:paraId="0BDE91D4" w14:textId="311B6908" w:rsidR="00B760D7" w:rsidRDefault="00B760D7" w:rsidP="00B760D7">
      <w:r>
        <w:t xml:space="preserve">We foresee </w:t>
      </w:r>
      <w:r w:rsidR="001418D4">
        <w:t>four</w:t>
      </w:r>
      <w:r>
        <w:t xml:space="preserve"> major scenarios of how</w:t>
      </w:r>
      <w:r w:rsidR="00E37F83">
        <w:t xml:space="preserve"> the TRPs are deplo</w:t>
      </w:r>
      <w:r w:rsidR="001418D4">
        <w:t>yed as shown in Figures 1, 2,</w:t>
      </w:r>
      <w:r w:rsidR="00E37F83">
        <w:t xml:space="preserve"> 3</w:t>
      </w:r>
      <w:r w:rsidR="001418D4">
        <w:t xml:space="preserve"> and 4</w:t>
      </w:r>
      <w:r w:rsidR="00E37F83">
        <w:t>. Expectedly, each scenario may have different implications on the involvement of RRC in the connected mode mobility</w:t>
      </w:r>
      <w:r w:rsidR="001E7EB3">
        <w:t xml:space="preserve"> as discussed in the remainder of the section</w:t>
      </w:r>
      <w:r w:rsidR="00E37F83">
        <w:t xml:space="preserve">. </w:t>
      </w:r>
    </w:p>
    <w:p w14:paraId="748D2111" w14:textId="69E0647B" w:rsidR="00E41FD1" w:rsidRDefault="00B760D7" w:rsidP="00B760D7">
      <w:r>
        <w:t>In the first scenario</w:t>
      </w:r>
      <w:r w:rsidR="00E37F83">
        <w:t>, as shown in Figure 1,</w:t>
      </w:r>
      <w:r>
        <w:t xml:space="preserve"> there are </w:t>
      </w:r>
      <w:r w:rsidRPr="00B760D7">
        <w:rPr>
          <w:lang w:val="en-US"/>
        </w:rPr>
        <w:t>multiple</w:t>
      </w:r>
      <w:r>
        <w:rPr>
          <w:lang w:val="en-US"/>
        </w:rPr>
        <w:t xml:space="preserve"> TRPs</w:t>
      </w:r>
      <w:r w:rsidRPr="00B760D7">
        <w:rPr>
          <w:lang w:val="en-US"/>
        </w:rPr>
        <w:t xml:space="preserve"> </w:t>
      </w:r>
      <w:r w:rsidR="00E37F83">
        <w:rPr>
          <w:lang w:val="en-US"/>
        </w:rPr>
        <w:t>linked</w:t>
      </w:r>
      <w:r>
        <w:rPr>
          <w:lang w:val="en-US"/>
        </w:rPr>
        <w:t xml:space="preserve"> via</w:t>
      </w:r>
      <w:r w:rsidRPr="00B760D7">
        <w:rPr>
          <w:lang w:val="en-US"/>
        </w:rPr>
        <w:t xml:space="preserve"> centralized </w:t>
      </w:r>
      <w:r>
        <w:rPr>
          <w:lang w:val="en-US"/>
        </w:rPr>
        <w:t>baseband and</w:t>
      </w:r>
      <w:r w:rsidR="00E37F83">
        <w:rPr>
          <w:lang w:val="en-US"/>
        </w:rPr>
        <w:t>/or</w:t>
      </w:r>
      <w:r>
        <w:rPr>
          <w:lang w:val="en-US"/>
        </w:rPr>
        <w:t xml:space="preserve"> ideal backhaul</w:t>
      </w:r>
      <w:r w:rsidR="00E37F83">
        <w:rPr>
          <w:lang w:val="en-US"/>
        </w:rPr>
        <w:t xml:space="preserve">; as well as </w:t>
      </w:r>
      <w:r w:rsidR="00E37F83" w:rsidRPr="00E37F83">
        <w:t>these TRPs are also assumed to be synchronized</w:t>
      </w:r>
      <w:r w:rsidR="00E37F83">
        <w:t>. In this scenario</w:t>
      </w:r>
      <w:r w:rsidR="00BB606C">
        <w:t>,</w:t>
      </w:r>
      <w:r w:rsidR="00E37F83">
        <w:t xml:space="preserve"> </w:t>
      </w:r>
      <w:r w:rsidR="00BB606C">
        <w:t>a UE coming from RRC_INACTIVE would camp and connect to a cell. Then the UE would be to know which beams, represented by mobility RSs are associated to that cell e.g. referred as a serving set of MRSs (FFS whether that is done via dedicated signalling or self-discovery). In the case of dedicated signalling, since the same baseband controls all TRPs, the network has the option to configure all beams transmitted by all TRPs. Alternatively, all TRPs would have to broadcast beams transmitting the same cell ID and that could limit the number of beams per cell, especially in multi-TRP scenarios.</w:t>
      </w:r>
    </w:p>
    <w:p w14:paraId="653A8C13" w14:textId="26B48009" w:rsidR="00B760D7" w:rsidRDefault="00E37F83" w:rsidP="00B760D7">
      <w:r>
        <w:t>Thus,</w:t>
      </w:r>
      <w:r w:rsidR="00B760D7" w:rsidRPr="00B760D7">
        <w:t xml:space="preserve"> </w:t>
      </w:r>
      <w:r w:rsidR="00BB606C">
        <w:t xml:space="preserve">mobility in </w:t>
      </w:r>
      <w:r>
        <w:t xml:space="preserve">the </w:t>
      </w:r>
      <w:r w:rsidR="00E41FD1">
        <w:t xml:space="preserve">first </w:t>
      </w:r>
      <w:r>
        <w:t xml:space="preserve">scenario </w:t>
      </w:r>
      <w:r w:rsidR="00BB606C">
        <w:t xml:space="preserve">is possible without </w:t>
      </w:r>
      <w:r>
        <w:t xml:space="preserve">any RRC involvement </w:t>
      </w:r>
      <w:r w:rsidR="001E7EB3">
        <w:t>if</w:t>
      </w:r>
      <w:r>
        <w:t xml:space="preserve"> the </w:t>
      </w:r>
      <w:r w:rsidR="001E7EB3">
        <w:t xml:space="preserve">target </w:t>
      </w:r>
      <w:r>
        <w:t>TRP i</w:t>
      </w:r>
      <w:r w:rsidR="00BB606C">
        <w:t>s the part of the serving cell and if the UE is configured with all possible mobility RSs</w:t>
      </w:r>
      <w:r>
        <w:t xml:space="preserve"> </w:t>
      </w:r>
      <w:r w:rsidR="00BB606C">
        <w:t>across all TRPs. In that case, beam management procedures can handle mobility, relying on MRSs and/or CSI-RSs</w:t>
      </w:r>
      <w:r w:rsidR="00B760D7" w:rsidRPr="00B760D7">
        <w:t>.</w:t>
      </w:r>
      <w:r w:rsidR="00BB606C">
        <w:t xml:space="preserve"> </w:t>
      </w:r>
      <w:r w:rsidR="00BB606C" w:rsidRPr="00623E0C">
        <w:t xml:space="preserve">In </w:t>
      </w:r>
      <w:r w:rsidR="00BB606C">
        <w:t xml:space="preserve">this </w:t>
      </w:r>
      <w:r w:rsidR="00BB606C" w:rsidRPr="00623E0C">
        <w:t>first scenario,</w:t>
      </w:r>
      <w:r w:rsidR="00BB606C">
        <w:t xml:space="preserve"> since mobility is handled by beam management,</w:t>
      </w:r>
      <w:r w:rsidR="00BB606C" w:rsidRPr="00623E0C">
        <w:t xml:space="preserve"> the same security keys may be re-used for encryption/decryption, an</w:t>
      </w:r>
      <w:r w:rsidR="00BB606C">
        <w:t xml:space="preserve">d there is no need to reset MAC and re-establish </w:t>
      </w:r>
      <w:r w:rsidR="00BB606C" w:rsidRPr="00623E0C">
        <w:t>RLC each time when the serving TRP is changed.</w:t>
      </w:r>
    </w:p>
    <w:p w14:paraId="6E7FCAF7" w14:textId="2A11B41D" w:rsidR="001E7EB3" w:rsidRDefault="00B14256" w:rsidP="001E7EB3">
      <w:pPr>
        <w:pStyle w:val="Proposal"/>
      </w:pPr>
      <w:r>
        <w:t>I</w:t>
      </w:r>
      <w:r w:rsidR="00BB606C">
        <w:t xml:space="preserve">nter-TRP mobility without </w:t>
      </w:r>
      <w:r w:rsidR="001E7EB3">
        <w:t>RRC involvement</w:t>
      </w:r>
      <w:r>
        <w:t xml:space="preserve"> is possible</w:t>
      </w:r>
      <w:r w:rsidR="007D7176">
        <w:t xml:space="preserve"> when TRPs share the same baseband and/or are linked in ideal BH.</w:t>
      </w:r>
    </w:p>
    <w:p w14:paraId="38EF1774" w14:textId="77777777" w:rsidR="00E41FD1" w:rsidRPr="00847179" w:rsidRDefault="00E41FD1" w:rsidP="00B760D7"/>
    <w:p w14:paraId="47637FAD" w14:textId="0788C401" w:rsidR="00E41FD1" w:rsidRPr="00CE0424" w:rsidRDefault="006A1113" w:rsidP="00E41FD1">
      <w:pPr>
        <w:pStyle w:val="Figure"/>
      </w:pPr>
      <w:r>
        <w:rPr>
          <w:noProof/>
          <w:lang w:val="en-US" w:eastAsia="en-US"/>
        </w:rPr>
        <w:lastRenderedPageBreak/>
        <w:drawing>
          <wp:inline distT="0" distB="0" distL="0" distR="0" wp14:anchorId="139DFD42" wp14:editId="36A0C180">
            <wp:extent cx="3928533" cy="29011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5241" cy="2920904"/>
                    </a:xfrm>
                    <a:prstGeom prst="rect">
                      <a:avLst/>
                    </a:prstGeom>
                    <a:noFill/>
                  </pic:spPr>
                </pic:pic>
              </a:graphicData>
            </a:graphic>
          </wp:inline>
        </w:drawing>
      </w:r>
    </w:p>
    <w:p w14:paraId="7E37C2F3" w14:textId="7FECFE9D" w:rsidR="00852D81" w:rsidRDefault="00E41FD1" w:rsidP="00720409">
      <w:pPr>
        <w:pStyle w:val="Caption"/>
        <w:jc w:val="left"/>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 xml:space="preserve">Scenario 1: Synchronized </w:t>
      </w:r>
      <w:r w:rsidRPr="00B760D7">
        <w:t xml:space="preserve">TRPs </w:t>
      </w:r>
      <w:r>
        <w:t xml:space="preserve">that are </w:t>
      </w:r>
      <w:r>
        <w:rPr>
          <w:lang w:val="en-US"/>
        </w:rPr>
        <w:t>linked via</w:t>
      </w:r>
      <w:r w:rsidRPr="00B760D7">
        <w:rPr>
          <w:lang w:val="en-US"/>
        </w:rPr>
        <w:t xml:space="preserve"> centralized </w:t>
      </w:r>
      <w:r>
        <w:rPr>
          <w:lang w:val="en-US"/>
        </w:rPr>
        <w:t>baseband and/or ideal backhaul</w:t>
      </w:r>
      <w:r w:rsidR="00847179">
        <w:rPr>
          <w:lang w:val="en-US"/>
        </w:rPr>
        <w:t>.</w:t>
      </w:r>
    </w:p>
    <w:p w14:paraId="7CD0A757" w14:textId="0441AE7B" w:rsidR="00E41FD1" w:rsidRDefault="00E41FD1" w:rsidP="004A3C1D">
      <w:r>
        <w:t xml:space="preserve">In the second scenario, as shown in Figure 2, there are </w:t>
      </w:r>
      <w:r w:rsidRPr="00B760D7">
        <w:rPr>
          <w:lang w:val="en-US"/>
        </w:rPr>
        <w:t>multiple</w:t>
      </w:r>
      <w:r>
        <w:rPr>
          <w:lang w:val="en-US"/>
        </w:rPr>
        <w:t xml:space="preserve"> TRPs</w:t>
      </w:r>
      <w:r w:rsidR="00847179">
        <w:rPr>
          <w:lang w:val="en-US"/>
        </w:rPr>
        <w:t xml:space="preserve"> linked via </w:t>
      </w:r>
      <w:r w:rsidR="00847179" w:rsidRPr="00847179">
        <w:t xml:space="preserve">a centralized RRC/PDCP and/or via non-ideal </w:t>
      </w:r>
      <w:r w:rsidR="00847179">
        <w:t>backhaul</w:t>
      </w:r>
      <w:r w:rsidR="00847179" w:rsidRPr="00847179">
        <w:t xml:space="preserve">. </w:t>
      </w:r>
      <w:r w:rsidR="00847179">
        <w:t>In this scenario,</w:t>
      </w:r>
      <w:r w:rsidR="00AC4B11">
        <w:t xml:space="preserve"> the default assumption is that TRPs are unsynchronized</w:t>
      </w:r>
      <w:r w:rsidR="00847179">
        <w:t>.</w:t>
      </w:r>
      <w:r w:rsidR="00B9495E">
        <w:t xml:space="preserve"> </w:t>
      </w:r>
      <w:r w:rsidR="003639E4">
        <w:t xml:space="preserve">In case of </w:t>
      </w:r>
      <w:r w:rsidR="00BB606C">
        <w:t>inter-</w:t>
      </w:r>
      <w:r w:rsidR="00BB606C">
        <w:rPr>
          <w:lang w:val="en-US"/>
        </w:rPr>
        <w:t xml:space="preserve">TRP mobility </w:t>
      </w:r>
      <w:r w:rsidR="0018496C">
        <w:rPr>
          <w:lang w:val="en-US"/>
        </w:rPr>
        <w:t>within the second scenario</w:t>
      </w:r>
      <w:r w:rsidR="003639E4">
        <w:rPr>
          <w:lang w:val="en-US"/>
        </w:rPr>
        <w:t>, the same security keys may be re-used for encryption/decryption</w:t>
      </w:r>
      <w:r w:rsidR="00536D24">
        <w:rPr>
          <w:lang w:val="en-US"/>
        </w:rPr>
        <w:t>.</w:t>
      </w:r>
      <w:r w:rsidR="00E31BB2">
        <w:rPr>
          <w:lang w:val="en-US"/>
        </w:rPr>
        <w:t xml:space="preserve"> PDCP data recovery</w:t>
      </w:r>
      <w:r w:rsidR="00BB606C">
        <w:rPr>
          <w:lang w:val="en-US"/>
        </w:rPr>
        <w:t xml:space="preserve"> and </w:t>
      </w:r>
      <w:r w:rsidR="0018496C">
        <w:rPr>
          <w:lang w:val="en-US"/>
        </w:rPr>
        <w:t>MAC</w:t>
      </w:r>
      <w:r w:rsidR="00E31BB2">
        <w:rPr>
          <w:lang w:val="en-US"/>
        </w:rPr>
        <w:t xml:space="preserve"> </w:t>
      </w:r>
      <w:proofErr w:type="gramStart"/>
      <w:r w:rsidR="00E31BB2">
        <w:rPr>
          <w:lang w:val="en-US"/>
        </w:rPr>
        <w:t>needs to</w:t>
      </w:r>
      <w:proofErr w:type="gramEnd"/>
      <w:r w:rsidR="00E31BB2">
        <w:rPr>
          <w:lang w:val="en-US"/>
        </w:rPr>
        <w:t xml:space="preserve"> be reset and </w:t>
      </w:r>
      <w:r w:rsidR="0018496C">
        <w:rPr>
          <w:lang w:val="en-US"/>
        </w:rPr>
        <w:t>RLC</w:t>
      </w:r>
      <w:r w:rsidR="00E31BB2">
        <w:rPr>
          <w:lang w:val="en-US"/>
        </w:rPr>
        <w:t xml:space="preserve"> needs to </w:t>
      </w:r>
      <w:r w:rsidR="00B80B8B">
        <w:rPr>
          <w:lang w:val="en-US"/>
        </w:rPr>
        <w:t xml:space="preserve">be </w:t>
      </w:r>
      <w:r w:rsidR="00E31BB2">
        <w:rPr>
          <w:lang w:val="en-US"/>
        </w:rPr>
        <w:t>re-established</w:t>
      </w:r>
      <w:r w:rsidR="0018496C">
        <w:rPr>
          <w:lang w:val="en-US"/>
        </w:rPr>
        <w:t xml:space="preserve"> each </w:t>
      </w:r>
      <w:r w:rsidR="00383B60">
        <w:rPr>
          <w:lang w:val="en-US"/>
        </w:rPr>
        <w:t xml:space="preserve">time when the </w:t>
      </w:r>
      <w:r w:rsidR="003639E4">
        <w:rPr>
          <w:lang w:val="en-US"/>
        </w:rPr>
        <w:t>serving TRP is changed</w:t>
      </w:r>
      <w:r w:rsidR="00383B60">
        <w:rPr>
          <w:lang w:val="en-US"/>
        </w:rPr>
        <w:t>.</w:t>
      </w:r>
      <w:r>
        <w:t xml:space="preserve"> </w:t>
      </w:r>
      <w:r w:rsidR="003639E4">
        <w:t xml:space="preserve">Therefore, </w:t>
      </w:r>
      <w:r w:rsidR="00B9495E">
        <w:t xml:space="preserve">since some </w:t>
      </w:r>
      <w:r w:rsidR="003639E4">
        <w:rPr>
          <w:lang w:val="en-US"/>
        </w:rPr>
        <w:t xml:space="preserve">RRC involvement is foreseen </w:t>
      </w:r>
      <w:r w:rsidR="00B9495E">
        <w:rPr>
          <w:lang w:val="en-US"/>
        </w:rPr>
        <w:t xml:space="preserve">for inter-TRP mobility, the UE </w:t>
      </w:r>
      <w:r w:rsidR="004A3C1D">
        <w:rPr>
          <w:lang w:val="en-US"/>
        </w:rPr>
        <w:t xml:space="preserve">could simply </w:t>
      </w:r>
      <w:r w:rsidR="00B9495E">
        <w:rPr>
          <w:lang w:val="en-US"/>
        </w:rPr>
        <w:t xml:space="preserve">detect mobility beams (MRSs) from neighbor TRPs </w:t>
      </w:r>
      <w:r w:rsidR="004A3C1D">
        <w:rPr>
          <w:lang w:val="en-US"/>
        </w:rPr>
        <w:t>sharing PDCP/RRC in the same way it detect</w:t>
      </w:r>
      <w:r w:rsidR="00720409">
        <w:rPr>
          <w:lang w:val="en-US"/>
        </w:rPr>
        <w:t>s</w:t>
      </w:r>
      <w:r w:rsidR="004A3C1D">
        <w:rPr>
          <w:lang w:val="en-US"/>
        </w:rPr>
        <w:t xml:space="preserve"> any other </w:t>
      </w:r>
      <w:r w:rsidR="00B9495E">
        <w:rPr>
          <w:lang w:val="en-US"/>
        </w:rPr>
        <w:t xml:space="preserve">neighbor TRP </w:t>
      </w:r>
      <w:r w:rsidR="004A3C1D">
        <w:rPr>
          <w:lang w:val="en-US"/>
        </w:rPr>
        <w:t xml:space="preserve">not </w:t>
      </w:r>
      <w:r w:rsidR="00B9495E">
        <w:rPr>
          <w:lang w:val="en-US"/>
        </w:rPr>
        <w:t>sharing same PDCP/RRC</w:t>
      </w:r>
      <w:r w:rsidR="003639E4">
        <w:rPr>
          <w:lang w:val="en-US"/>
        </w:rPr>
        <w:t>.</w:t>
      </w:r>
      <w:r w:rsidR="004A3C1D">
        <w:rPr>
          <w:lang w:val="en-US"/>
        </w:rPr>
        <w:t xml:space="preserve"> Therefore, once the UE connects to a cell whose RRC/PDCP entity is shared with multiple TRPs the UE is anyway only configured with beams for that cell.</w:t>
      </w:r>
    </w:p>
    <w:p w14:paraId="755EF616" w14:textId="007F7D62" w:rsidR="004A3C1D" w:rsidRPr="00852D81" w:rsidRDefault="004A3C1D" w:rsidP="00B14256">
      <w:pPr>
        <w:pStyle w:val="Proposal"/>
      </w:pPr>
      <w:r>
        <w:rPr>
          <w:lang w:val="en-US"/>
        </w:rPr>
        <w:t xml:space="preserve">During mobility across TRPs sharing the same PDCP/RRC, RRC signaling </w:t>
      </w:r>
      <w:r w:rsidR="007D7176">
        <w:rPr>
          <w:lang w:val="en-US"/>
        </w:rPr>
        <w:t xml:space="preserve">should be used </w:t>
      </w:r>
      <w:r w:rsidR="00B14256">
        <w:rPr>
          <w:lang w:val="en-US"/>
        </w:rPr>
        <w:t>to trigger a MAC reset and RLC re-establishment.</w:t>
      </w:r>
      <w:r w:rsidR="00B14256">
        <w:t xml:space="preserve"> </w:t>
      </w:r>
      <w:r w:rsidR="00B14256" w:rsidRPr="00B14256">
        <w:rPr>
          <w:lang w:val="en-US"/>
        </w:rPr>
        <w:t>S</w:t>
      </w:r>
      <w:r w:rsidRPr="00B14256">
        <w:rPr>
          <w:lang w:val="en-US"/>
        </w:rPr>
        <w:t xml:space="preserve">ecurity keys may be re-used for encryption/decryption across </w:t>
      </w:r>
      <w:r w:rsidR="00B14256">
        <w:rPr>
          <w:lang w:val="en-US"/>
        </w:rPr>
        <w:t xml:space="preserve">the </w:t>
      </w:r>
      <w:r w:rsidRPr="00B14256">
        <w:rPr>
          <w:lang w:val="en-US"/>
        </w:rPr>
        <w:t>TRPs</w:t>
      </w:r>
      <w:r w:rsidR="00720409">
        <w:rPr>
          <w:lang w:val="en-US"/>
        </w:rPr>
        <w:t>.</w:t>
      </w:r>
    </w:p>
    <w:p w14:paraId="0C1DB1FF" w14:textId="147FA08B" w:rsidR="00E41FD1" w:rsidRPr="00852D81" w:rsidRDefault="00623E0C" w:rsidP="00E41FD1">
      <w:r>
        <w:rPr>
          <w:lang w:val="en-US"/>
        </w:rPr>
        <w:t xml:space="preserve">In this scenario </w:t>
      </w:r>
      <w:r w:rsidR="00C6054A">
        <w:rPr>
          <w:lang w:val="en-US"/>
        </w:rPr>
        <w:t xml:space="preserve">handover command </w:t>
      </w:r>
      <w:r w:rsidR="00E31BB2">
        <w:rPr>
          <w:lang w:val="en-US"/>
        </w:rPr>
        <w:t>is used for the</w:t>
      </w:r>
      <w:r>
        <w:rPr>
          <w:lang w:val="en-US"/>
        </w:rPr>
        <w:t xml:space="preserve"> MAC</w:t>
      </w:r>
      <w:r w:rsidR="00E31BB2">
        <w:rPr>
          <w:lang w:val="en-US"/>
        </w:rPr>
        <w:t xml:space="preserve"> reset and </w:t>
      </w:r>
      <w:r>
        <w:rPr>
          <w:lang w:val="en-US"/>
        </w:rPr>
        <w:t>RLC</w:t>
      </w:r>
      <w:r w:rsidR="00E31BB2">
        <w:rPr>
          <w:lang w:val="en-US"/>
        </w:rPr>
        <w:t xml:space="preserve"> re-establishment</w:t>
      </w:r>
      <w:r>
        <w:rPr>
          <w:lang w:val="en-US"/>
        </w:rPr>
        <w:t>. On top of that, r</w:t>
      </w:r>
      <w:r w:rsidR="00383B60">
        <w:rPr>
          <w:lang w:val="en-US"/>
        </w:rPr>
        <w:t xml:space="preserve">andom access can be </w:t>
      </w:r>
      <w:r>
        <w:rPr>
          <w:lang w:val="en-US"/>
        </w:rPr>
        <w:t>triggered</w:t>
      </w:r>
      <w:r w:rsidR="00383B60">
        <w:rPr>
          <w:lang w:val="en-US"/>
        </w:rPr>
        <w:t xml:space="preserve"> </w:t>
      </w:r>
      <w:r>
        <w:rPr>
          <w:lang w:val="en-US"/>
        </w:rPr>
        <w:t>between UE and the target TRP</w:t>
      </w:r>
      <w:r w:rsidR="00E31BB2">
        <w:rPr>
          <w:lang w:val="en-US"/>
        </w:rPr>
        <w:t xml:space="preserve"> for completing these </w:t>
      </w:r>
      <w:r w:rsidR="00C6054A">
        <w:rPr>
          <w:lang w:val="en-US"/>
        </w:rPr>
        <w:t>procedure</w:t>
      </w:r>
      <w:r w:rsidR="00E31BB2">
        <w:rPr>
          <w:lang w:val="en-US"/>
        </w:rPr>
        <w:t>s</w:t>
      </w:r>
      <w:r w:rsidR="00C6054A">
        <w:rPr>
          <w:lang w:val="en-US"/>
        </w:rPr>
        <w:t xml:space="preserve"> and synchronizing in the uplink (if needed)</w:t>
      </w:r>
      <w:r w:rsidR="00383B60">
        <w:rPr>
          <w:lang w:val="en-US"/>
        </w:rPr>
        <w:t>.</w:t>
      </w:r>
      <w:r w:rsidR="00C6054A">
        <w:rPr>
          <w:lang w:val="en-US"/>
        </w:rPr>
        <w:t xml:space="preserve"> </w:t>
      </w:r>
      <w:r w:rsidR="00383B60">
        <w:rPr>
          <w:lang w:val="en-US"/>
        </w:rPr>
        <w:t xml:space="preserve"> </w:t>
      </w:r>
    </w:p>
    <w:p w14:paraId="6A424B7E" w14:textId="6AA50FA8" w:rsidR="00E41FD1" w:rsidRPr="00CE0424" w:rsidRDefault="0044544B" w:rsidP="00E41FD1">
      <w:pPr>
        <w:pStyle w:val="Figure"/>
      </w:pPr>
      <w:r>
        <w:rPr>
          <w:noProof/>
          <w:lang w:val="en-US" w:eastAsia="en-US"/>
        </w:rPr>
        <w:drawing>
          <wp:inline distT="0" distB="0" distL="0" distR="0" wp14:anchorId="7153673B" wp14:editId="16AF428B">
            <wp:extent cx="4240364" cy="252538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1331" cy="2531912"/>
                    </a:xfrm>
                    <a:prstGeom prst="rect">
                      <a:avLst/>
                    </a:prstGeom>
                    <a:noFill/>
                  </pic:spPr>
                </pic:pic>
              </a:graphicData>
            </a:graphic>
          </wp:inline>
        </w:drawing>
      </w:r>
    </w:p>
    <w:p w14:paraId="0C570209" w14:textId="77777777" w:rsidR="00B760D7" w:rsidRPr="00847179" w:rsidRDefault="00E41FD1" w:rsidP="00E41FD1">
      <w:pPr>
        <w:rPr>
          <w:b/>
          <w:lang w:val="en-US"/>
        </w:rPr>
      </w:pPr>
      <w:r w:rsidRPr="00847179">
        <w:rPr>
          <w:b/>
        </w:rPr>
        <w:t xml:space="preserve">Figure </w:t>
      </w:r>
      <w:r w:rsidR="00847179" w:rsidRPr="00847179">
        <w:rPr>
          <w:b/>
        </w:rPr>
        <w:t>2</w:t>
      </w:r>
      <w:r w:rsidRPr="00847179">
        <w:rPr>
          <w:b/>
        </w:rPr>
        <w:t xml:space="preserve">: Scenario </w:t>
      </w:r>
      <w:r w:rsidR="00847179" w:rsidRPr="00847179">
        <w:rPr>
          <w:b/>
        </w:rPr>
        <w:t>2</w:t>
      </w:r>
      <w:r w:rsidRPr="00847179">
        <w:rPr>
          <w:b/>
        </w:rPr>
        <w:t xml:space="preserve">: </w:t>
      </w:r>
      <w:r w:rsidR="00847179" w:rsidRPr="00847179">
        <w:rPr>
          <w:b/>
        </w:rPr>
        <w:t>TRPs linked via a centralized RRC/PDCP and/or via non-ideal backhaul.</w:t>
      </w:r>
    </w:p>
    <w:p w14:paraId="00F5BDE8" w14:textId="77777777" w:rsidR="00852D81" w:rsidRDefault="00852D81" w:rsidP="00852D81"/>
    <w:p w14:paraId="6E832E51" w14:textId="77777777" w:rsidR="009C2013" w:rsidRDefault="00852D81" w:rsidP="00852D81">
      <w:r>
        <w:lastRenderedPageBreak/>
        <w:t xml:space="preserve">In the third scenario, as shown in Figure 3, there are </w:t>
      </w:r>
      <w:r w:rsidRPr="00B760D7">
        <w:rPr>
          <w:lang w:val="en-US"/>
        </w:rPr>
        <w:t>multiple</w:t>
      </w:r>
      <w:r>
        <w:rPr>
          <w:lang w:val="en-US"/>
        </w:rPr>
        <w:t xml:space="preserve"> TRPs</w:t>
      </w:r>
      <w:r w:rsidR="009C2013">
        <w:rPr>
          <w:lang w:val="en-US"/>
        </w:rPr>
        <w:t xml:space="preserve"> of which</w:t>
      </w:r>
      <w:r>
        <w:rPr>
          <w:lang w:val="en-US"/>
        </w:rPr>
        <w:t xml:space="preserve"> </w:t>
      </w:r>
      <w:r w:rsidR="009C2013">
        <w:rPr>
          <w:lang w:val="en-US"/>
        </w:rPr>
        <w:t xml:space="preserve">some are </w:t>
      </w:r>
      <w:r>
        <w:rPr>
          <w:lang w:val="en-US"/>
        </w:rPr>
        <w:t xml:space="preserve">linked via </w:t>
      </w:r>
      <w:r w:rsidRPr="00847179">
        <w:t xml:space="preserve">a centralized RRC/PDCP and/or via non-ideal </w:t>
      </w:r>
      <w:r>
        <w:t>backhaul</w:t>
      </w:r>
      <w:r w:rsidR="00A03DAF">
        <w:t>;</w:t>
      </w:r>
      <w:r w:rsidR="009C2013">
        <w:t xml:space="preserve"> and others are linked via a centralized baseband and/or ideal backhaul</w:t>
      </w:r>
      <w:r w:rsidRPr="00847179">
        <w:t xml:space="preserve">. </w:t>
      </w:r>
    </w:p>
    <w:p w14:paraId="3994CCBE" w14:textId="77777777" w:rsidR="00852D81" w:rsidRDefault="00852D81" w:rsidP="00852D81">
      <w:r>
        <w:t xml:space="preserve">In this scenario, </w:t>
      </w:r>
      <w:r w:rsidR="009C2013">
        <w:t>one TRP can be linked and synchronized with different TRPs in different ways</w:t>
      </w:r>
      <w:r w:rsidR="00A03DAF">
        <w:t xml:space="preserve"> and </w:t>
      </w:r>
      <w:r w:rsidR="00623E0C">
        <w:t xml:space="preserve">RRC </w:t>
      </w:r>
      <w:r w:rsidR="00A03DAF">
        <w:t>configuration can imply</w:t>
      </w:r>
      <w:r w:rsidR="009C2013">
        <w:t xml:space="preserve"> </w:t>
      </w:r>
      <w:r w:rsidR="00623E0C">
        <w:t>whether L1 beam management</w:t>
      </w:r>
      <w:r w:rsidR="00A03DAF">
        <w:t xml:space="preserve"> procedures or L3 procedures must be run for the connected mode mobility</w:t>
      </w:r>
      <w:r w:rsidR="009C2013">
        <w:t>.</w:t>
      </w:r>
      <w:r w:rsidR="00F82D0B">
        <w:t xml:space="preserve"> </w:t>
      </w:r>
      <w:r w:rsidR="00623E0C">
        <w:t>For the intra</w:t>
      </w:r>
      <w:proofErr w:type="gramStart"/>
      <w:r w:rsidR="00623E0C">
        <w:t>-“</w:t>
      </w:r>
      <w:proofErr w:type="gramEnd"/>
      <w:r w:rsidR="00623E0C">
        <w:t>cell” mobility</w:t>
      </w:r>
      <w:r w:rsidR="00F82D0B">
        <w:t xml:space="preserve">, </w:t>
      </w:r>
      <w:r w:rsidR="00623E0C">
        <w:t>UE follows C</w:t>
      </w:r>
      <w:r w:rsidR="00F82D0B" w:rsidRPr="00B760D7">
        <w:t>SI-RS</w:t>
      </w:r>
      <w:r w:rsidR="00623E0C">
        <w:t xml:space="preserve"> and/or MRS</w:t>
      </w:r>
      <w:r w:rsidR="00F82D0B" w:rsidRPr="00B760D7">
        <w:t xml:space="preserve"> </w:t>
      </w:r>
      <w:r w:rsidR="00F82D0B">
        <w:t xml:space="preserve">based </w:t>
      </w:r>
      <w:r w:rsidR="00623E0C">
        <w:t xml:space="preserve">L1 beam management </w:t>
      </w:r>
      <w:r w:rsidR="00F82D0B">
        <w:t>procedures</w:t>
      </w:r>
      <w:r w:rsidR="00F82D0B" w:rsidRPr="00B760D7">
        <w:t xml:space="preserve"> </w:t>
      </w:r>
      <w:r w:rsidR="00623E0C">
        <w:t>f</w:t>
      </w:r>
      <w:r w:rsidR="00F82D0B" w:rsidRPr="00B760D7">
        <w:t xml:space="preserve">or </w:t>
      </w:r>
      <w:r w:rsidR="00F82D0B">
        <w:t>the connected mode mobility. Otherwise, RRC-driven mobility can be assumed between</w:t>
      </w:r>
      <w:r w:rsidR="00623E0C">
        <w:t xml:space="preserve"> the</w:t>
      </w:r>
      <w:r w:rsidR="00F82D0B">
        <w:t xml:space="preserve"> source and </w:t>
      </w:r>
      <w:r w:rsidR="00623E0C">
        <w:t xml:space="preserve">the </w:t>
      </w:r>
      <w:r w:rsidR="00F82D0B">
        <w:t>target.</w:t>
      </w:r>
      <w:r w:rsidR="009C2013">
        <w:t xml:space="preserve">  </w:t>
      </w:r>
    </w:p>
    <w:p w14:paraId="1214C769" w14:textId="1B092C7A" w:rsidR="009F5AE0" w:rsidRPr="00CE0424" w:rsidRDefault="009F5AE0" w:rsidP="009F5AE0">
      <w:pPr>
        <w:pStyle w:val="Proposal"/>
      </w:pPr>
      <w:r>
        <w:t xml:space="preserve">In the third scenario, which is comprised of </w:t>
      </w:r>
      <w:r w:rsidR="00720409">
        <w:t>the first and second scenarios</w:t>
      </w:r>
      <w:r>
        <w:t>, UE follows C</w:t>
      </w:r>
      <w:r w:rsidRPr="00B760D7">
        <w:t>SI-RS</w:t>
      </w:r>
      <w:r>
        <w:t xml:space="preserve"> and/or MRS</w:t>
      </w:r>
      <w:r w:rsidRPr="00B760D7">
        <w:t xml:space="preserve"> </w:t>
      </w:r>
      <w:r>
        <w:t>based L1 beam management procedures</w:t>
      </w:r>
      <w:r w:rsidRPr="00B760D7">
        <w:t xml:space="preserve"> </w:t>
      </w:r>
      <w:r>
        <w:t>f</w:t>
      </w:r>
      <w:r w:rsidRPr="00B760D7">
        <w:t xml:space="preserve">or </w:t>
      </w:r>
      <w:r>
        <w:t xml:space="preserve">the connected mode mobility. Otherwise, RRC-driven mobility can be assumed between the source and the target.  </w:t>
      </w:r>
    </w:p>
    <w:p w14:paraId="5EECB00B" w14:textId="77777777" w:rsidR="009C2013" w:rsidRPr="00847179" w:rsidRDefault="009C2013" w:rsidP="00852D81"/>
    <w:p w14:paraId="392A7DEC" w14:textId="483166BF" w:rsidR="00852D81" w:rsidRPr="00CE0424" w:rsidRDefault="008E5B79" w:rsidP="00852D81">
      <w:pPr>
        <w:pStyle w:val="Figure"/>
      </w:pPr>
      <w:r>
        <w:rPr>
          <w:noProof/>
          <w:lang w:val="en-US" w:eastAsia="en-US"/>
        </w:rPr>
        <w:drawing>
          <wp:inline distT="0" distB="0" distL="0" distR="0" wp14:anchorId="79A5E00E" wp14:editId="79E1B62F">
            <wp:extent cx="4868333" cy="2938513"/>
            <wp:effectExtent l="0" t="0" r="889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21579" cy="2970652"/>
                    </a:xfrm>
                    <a:prstGeom prst="rect">
                      <a:avLst/>
                    </a:prstGeom>
                    <a:noFill/>
                  </pic:spPr>
                </pic:pic>
              </a:graphicData>
            </a:graphic>
          </wp:inline>
        </w:drawing>
      </w:r>
    </w:p>
    <w:p w14:paraId="2E2D9E1A" w14:textId="77777777" w:rsidR="00852D81" w:rsidRPr="00847179" w:rsidRDefault="00852D81" w:rsidP="00852D81">
      <w:pPr>
        <w:rPr>
          <w:b/>
          <w:lang w:val="en-US"/>
        </w:rPr>
      </w:pPr>
      <w:r w:rsidRPr="00847179">
        <w:rPr>
          <w:b/>
        </w:rPr>
        <w:t xml:space="preserve">Figure </w:t>
      </w:r>
      <w:r w:rsidR="009C2013">
        <w:rPr>
          <w:b/>
        </w:rPr>
        <w:t>3</w:t>
      </w:r>
      <w:r w:rsidRPr="00847179">
        <w:rPr>
          <w:b/>
        </w:rPr>
        <w:t xml:space="preserve">: Scenario </w:t>
      </w:r>
      <w:r w:rsidR="009C2013">
        <w:rPr>
          <w:b/>
        </w:rPr>
        <w:t>3</w:t>
      </w:r>
      <w:r w:rsidRPr="00847179">
        <w:rPr>
          <w:b/>
        </w:rPr>
        <w:t>.</w:t>
      </w:r>
      <w:r w:rsidR="009C2013">
        <w:rPr>
          <w:b/>
        </w:rPr>
        <w:t xml:space="preserve"> Hybrid </w:t>
      </w:r>
      <w:r w:rsidR="00A03DAF">
        <w:rPr>
          <w:b/>
        </w:rPr>
        <w:t xml:space="preserve">architecture </w:t>
      </w:r>
      <w:r w:rsidR="009C2013">
        <w:rPr>
          <w:b/>
        </w:rPr>
        <w:t>scenario</w:t>
      </w:r>
      <w:r w:rsidR="00A03DAF">
        <w:rPr>
          <w:b/>
        </w:rPr>
        <w:t xml:space="preserve"> where one TRP can be linked with different backhauls and architectures.</w:t>
      </w:r>
    </w:p>
    <w:p w14:paraId="27171D58" w14:textId="77777777" w:rsidR="003742AC" w:rsidRPr="00852D81" w:rsidRDefault="003742AC" w:rsidP="00CE0424">
      <w:pPr>
        <w:pStyle w:val="BodyText"/>
        <w:rPr>
          <w:lang w:val="en-US"/>
        </w:rPr>
      </w:pPr>
    </w:p>
    <w:p w14:paraId="75EDB450" w14:textId="280D9BC0" w:rsidR="001418D4" w:rsidRDefault="001418D4" w:rsidP="001418D4">
      <w:r>
        <w:t xml:space="preserve">In the fourth scenario, as shown in Figure 4, there are </w:t>
      </w:r>
      <w:r w:rsidRPr="00B760D7">
        <w:rPr>
          <w:lang w:val="en-US"/>
        </w:rPr>
        <w:t>multiple</w:t>
      </w:r>
      <w:r>
        <w:rPr>
          <w:lang w:val="en-US"/>
        </w:rPr>
        <w:t xml:space="preserve"> TRPs that are of distributed RRCs and linked </w:t>
      </w:r>
      <w:r w:rsidRPr="00847179">
        <w:t xml:space="preserve">via non-ideal </w:t>
      </w:r>
      <w:r>
        <w:t>backhaul</w:t>
      </w:r>
      <w:r w:rsidRPr="00847179">
        <w:t xml:space="preserve">. </w:t>
      </w:r>
    </w:p>
    <w:p w14:paraId="3B2B4997" w14:textId="0748C03E" w:rsidR="001418D4" w:rsidRDefault="001418D4" w:rsidP="001418D4">
      <w:r>
        <w:t xml:space="preserve">In this scenario, every TRP can be assumed as a “cell” and LTE-like RRC-driven handover procedure can be assumed. </w:t>
      </w:r>
      <w:r w:rsidR="00FF4B7A">
        <w:t xml:space="preserve">Here, </w:t>
      </w:r>
      <w:r>
        <w:rPr>
          <w:lang w:val="en-US"/>
        </w:rPr>
        <w:t xml:space="preserve">RRC-driven handover procedure includes MAC reset, RLC reestablishment, </w:t>
      </w:r>
      <w:r w:rsidR="00FF4B7A">
        <w:rPr>
          <w:lang w:val="en-US"/>
        </w:rPr>
        <w:t>and the change of security keys</w:t>
      </w:r>
      <w:r>
        <w:t xml:space="preserve">.  </w:t>
      </w:r>
    </w:p>
    <w:p w14:paraId="06B2E852" w14:textId="0FA408BA" w:rsidR="001418D4" w:rsidRDefault="001418D4" w:rsidP="001418D4">
      <w:pPr>
        <w:pStyle w:val="Proposal"/>
      </w:pPr>
      <w:r>
        <w:t xml:space="preserve">In the fourth scenario, </w:t>
      </w:r>
      <w:r w:rsidR="00720409">
        <w:t xml:space="preserve">ordinary </w:t>
      </w:r>
      <w:r>
        <w:rPr>
          <w:lang w:val="en-US"/>
        </w:rPr>
        <w:t xml:space="preserve">RRC-driven handover procedure </w:t>
      </w:r>
      <w:r w:rsidR="00E31BB2">
        <w:rPr>
          <w:lang w:val="en-US"/>
        </w:rPr>
        <w:t>can be</w:t>
      </w:r>
      <w:r>
        <w:rPr>
          <w:lang w:val="en-US"/>
        </w:rPr>
        <w:t xml:space="preserve"> assumed.</w:t>
      </w:r>
      <w:r w:rsidR="00E31BB2">
        <w:rPr>
          <w:lang w:val="en-US"/>
        </w:rPr>
        <w:t xml:space="preserve"> </w:t>
      </w:r>
      <w:r>
        <w:rPr>
          <w:lang w:val="en-US"/>
        </w:rPr>
        <w:t>MAC reset, RLC re</w:t>
      </w:r>
      <w:r w:rsidR="00E31BB2">
        <w:rPr>
          <w:lang w:val="en-US"/>
        </w:rPr>
        <w:t>-</w:t>
      </w:r>
      <w:r>
        <w:rPr>
          <w:lang w:val="en-US"/>
        </w:rPr>
        <w:t xml:space="preserve">establishment and </w:t>
      </w:r>
      <w:r w:rsidR="00E31BB2">
        <w:rPr>
          <w:lang w:val="en-US"/>
        </w:rPr>
        <w:t>the change of security keys are needed</w:t>
      </w:r>
      <w:r>
        <w:t xml:space="preserve">.  </w:t>
      </w:r>
    </w:p>
    <w:p w14:paraId="7BA87152" w14:textId="77777777" w:rsidR="00FF4B7A" w:rsidRPr="00CE0424" w:rsidRDefault="00FF4B7A" w:rsidP="00FF4B7A">
      <w:pPr>
        <w:pStyle w:val="Proposal"/>
        <w:numPr>
          <w:ilvl w:val="0"/>
          <w:numId w:val="0"/>
        </w:numPr>
        <w:ind w:left="1701"/>
      </w:pPr>
    </w:p>
    <w:p w14:paraId="1A28875C" w14:textId="6E34C22C" w:rsidR="006A1113" w:rsidRPr="00CE0424" w:rsidRDefault="0044544B" w:rsidP="006A1113">
      <w:pPr>
        <w:pStyle w:val="Figure"/>
      </w:pPr>
      <w:r>
        <w:rPr>
          <w:noProof/>
          <w:lang w:val="en-US" w:eastAsia="en-US"/>
        </w:rPr>
        <w:lastRenderedPageBreak/>
        <w:drawing>
          <wp:inline distT="0" distB="0" distL="0" distR="0" wp14:anchorId="5A1E7776" wp14:editId="7B0F331C">
            <wp:extent cx="4730750" cy="24936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0750" cy="2493645"/>
                    </a:xfrm>
                    <a:prstGeom prst="rect">
                      <a:avLst/>
                    </a:prstGeom>
                    <a:noFill/>
                  </pic:spPr>
                </pic:pic>
              </a:graphicData>
            </a:graphic>
          </wp:inline>
        </w:drawing>
      </w:r>
    </w:p>
    <w:p w14:paraId="1FDDA3EC" w14:textId="6EA81287" w:rsidR="006A1113" w:rsidRPr="00847179" w:rsidRDefault="006A1113" w:rsidP="006A1113">
      <w:pPr>
        <w:rPr>
          <w:b/>
          <w:lang w:val="en-US"/>
        </w:rPr>
      </w:pPr>
      <w:r w:rsidRPr="00847179">
        <w:rPr>
          <w:b/>
        </w:rPr>
        <w:t xml:space="preserve">Figure </w:t>
      </w:r>
      <w:r>
        <w:rPr>
          <w:b/>
        </w:rPr>
        <w:t>4</w:t>
      </w:r>
      <w:r w:rsidRPr="00847179">
        <w:rPr>
          <w:b/>
        </w:rPr>
        <w:t xml:space="preserve">: Scenario </w:t>
      </w:r>
      <w:r>
        <w:rPr>
          <w:b/>
        </w:rPr>
        <w:t>4</w:t>
      </w:r>
      <w:r w:rsidRPr="00847179">
        <w:rPr>
          <w:b/>
        </w:rPr>
        <w:t>.</w:t>
      </w:r>
      <w:r>
        <w:rPr>
          <w:b/>
        </w:rPr>
        <w:t xml:space="preserve"> TRPs with </w:t>
      </w:r>
      <w:r w:rsidR="00A364B8">
        <w:rPr>
          <w:b/>
        </w:rPr>
        <w:t>de</w:t>
      </w:r>
      <w:r>
        <w:rPr>
          <w:b/>
        </w:rPr>
        <w:t>-centralized</w:t>
      </w:r>
      <w:r w:rsidR="00A364B8">
        <w:rPr>
          <w:b/>
        </w:rPr>
        <w:t xml:space="preserve"> protocol stack</w:t>
      </w:r>
      <w:r>
        <w:rPr>
          <w:b/>
        </w:rPr>
        <w:t xml:space="preserve"> and linked via non-ideal backhaul.</w:t>
      </w:r>
    </w:p>
    <w:p w14:paraId="3CCD80E7" w14:textId="77777777" w:rsidR="003742AC" w:rsidRPr="006A1113" w:rsidRDefault="003742AC" w:rsidP="006E062C">
      <w:pPr>
        <w:rPr>
          <w:lang w:val="en-US"/>
        </w:rPr>
      </w:pPr>
    </w:p>
    <w:p w14:paraId="32D6DFC8" w14:textId="77777777" w:rsidR="00C01F33" w:rsidRPr="00CE0424" w:rsidRDefault="00C01F33" w:rsidP="00CE0424">
      <w:pPr>
        <w:pStyle w:val="Heading1"/>
      </w:pPr>
      <w:r w:rsidRPr="00CE0424">
        <w:t>Conclusion</w:t>
      </w:r>
    </w:p>
    <w:p w14:paraId="7853C888" w14:textId="77777777" w:rsidR="00C6054A" w:rsidRPr="00D04434" w:rsidRDefault="00C6054A" w:rsidP="00C6054A">
      <w:pPr>
        <w:pStyle w:val="BodyText"/>
        <w:rPr>
          <w:b/>
          <w:bCs/>
        </w:rPr>
      </w:pPr>
      <w:r w:rsidRPr="00236942">
        <w:t xml:space="preserve">Based on the discussion in section </w:t>
      </w:r>
      <w:r>
        <w:t>2</w:t>
      </w:r>
      <w:r w:rsidRPr="00236942">
        <w:t xml:space="preserve"> we </w:t>
      </w:r>
      <w:r>
        <w:t>have the following observations and proposals</w:t>
      </w:r>
      <w:r w:rsidRPr="00236942">
        <w:t>:</w:t>
      </w:r>
      <w:r w:rsidRPr="00236942">
        <w:rPr>
          <w:b/>
          <w:bCs/>
        </w:rPr>
        <w:t xml:space="preserve"> </w:t>
      </w:r>
    </w:p>
    <w:p w14:paraId="5BDE65E5" w14:textId="77777777" w:rsidR="00E31BB2" w:rsidRDefault="00E31BB2" w:rsidP="00E31BB2">
      <w:pPr>
        <w:pStyle w:val="Observation"/>
        <w:numPr>
          <w:ilvl w:val="0"/>
          <w:numId w:val="17"/>
        </w:numPr>
        <w:ind w:left="1701" w:hanging="1701"/>
      </w:pPr>
      <w:r>
        <w:t>In the first scenario</w:t>
      </w:r>
      <w:r w:rsidRPr="00E31BB2">
        <w:rPr>
          <w:lang w:val="en-US"/>
        </w:rPr>
        <w:t>, the same security keys may be re-used for encryption/decryption, and there is no need to reset MAC and re-establish RLC each time when the serving TRP is changed</w:t>
      </w:r>
      <w:r>
        <w:t>.</w:t>
      </w:r>
    </w:p>
    <w:p w14:paraId="5FB94BDF" w14:textId="557EF0DB" w:rsidR="00C6054A" w:rsidRDefault="00E31BB2" w:rsidP="007D7176">
      <w:pPr>
        <w:pStyle w:val="Observation"/>
      </w:pPr>
      <w:r>
        <w:t>In the second scenario</w:t>
      </w:r>
      <w:r>
        <w:rPr>
          <w:lang w:val="en-US"/>
        </w:rPr>
        <w:t>, the same security keys may be re-used for encryption/decryption</w:t>
      </w:r>
      <w:r w:rsidR="00B80B8B">
        <w:rPr>
          <w:lang w:val="en-US"/>
        </w:rPr>
        <w:t xml:space="preserve">. </w:t>
      </w:r>
      <w:r>
        <w:rPr>
          <w:lang w:val="en-US"/>
        </w:rPr>
        <w:t>PDCP data recovery, MAC reset and RLC re-establishment may be needed when the serving TRP is changed</w:t>
      </w:r>
      <w:r w:rsidR="00BE7366">
        <w:rPr>
          <w:lang w:val="en-US"/>
        </w:rPr>
        <w:t>.</w:t>
      </w:r>
    </w:p>
    <w:p w14:paraId="399FF3CC" w14:textId="42605D39" w:rsidR="007D7176" w:rsidRDefault="007D7176" w:rsidP="007D7176">
      <w:pPr>
        <w:pStyle w:val="Observation"/>
        <w:numPr>
          <w:ilvl w:val="0"/>
          <w:numId w:val="0"/>
        </w:numPr>
      </w:pPr>
    </w:p>
    <w:p w14:paraId="05E51E0A" w14:textId="7622094B" w:rsidR="007D7176" w:rsidRDefault="007D7176" w:rsidP="007D7176">
      <w:pPr>
        <w:pStyle w:val="Proposal"/>
        <w:numPr>
          <w:ilvl w:val="0"/>
          <w:numId w:val="18"/>
        </w:numPr>
      </w:pPr>
      <w:r>
        <w:t>Inter-TRP mobility without RRC involvement is possible when TRPs share the same baseband and/or are linked in ideal BH.</w:t>
      </w:r>
    </w:p>
    <w:p w14:paraId="181AA5E4" w14:textId="7CDD3062" w:rsidR="007D7176" w:rsidRPr="00BE7366" w:rsidRDefault="007D7176" w:rsidP="007D7176">
      <w:pPr>
        <w:pStyle w:val="Proposal"/>
      </w:pPr>
      <w:r>
        <w:rPr>
          <w:lang w:val="en-US"/>
        </w:rPr>
        <w:t>During mobility across TRPs sharing the same PDCP/RRC, RRC signaling should be used to trigger a MAC reset and RLC re-establishment.</w:t>
      </w:r>
      <w:r>
        <w:t xml:space="preserve"> </w:t>
      </w:r>
      <w:r w:rsidRPr="00B14256">
        <w:rPr>
          <w:lang w:val="en-US"/>
        </w:rPr>
        <w:t xml:space="preserve">Security keys may be re-used for encryption/decryption across </w:t>
      </w:r>
      <w:r>
        <w:rPr>
          <w:lang w:val="en-US"/>
        </w:rPr>
        <w:t xml:space="preserve">the </w:t>
      </w:r>
      <w:r w:rsidRPr="00B14256">
        <w:rPr>
          <w:lang w:val="en-US"/>
        </w:rPr>
        <w:t xml:space="preserve">TRPs. </w:t>
      </w:r>
    </w:p>
    <w:p w14:paraId="01D22708" w14:textId="77777777" w:rsidR="00BE7366" w:rsidRPr="00BE7366" w:rsidRDefault="00BE7366" w:rsidP="00BE7366">
      <w:pPr>
        <w:pStyle w:val="Proposal"/>
      </w:pPr>
      <w:r w:rsidRPr="00BE7366">
        <w:t xml:space="preserve">In the third scenario, which is comprised of the first and second scenarios, UE follows CSI-RS and/or MRS based L1 beam management procedures for the connected mode mobility. Otherwise, RRC-driven mobility can be assumed between the source and the target.  </w:t>
      </w:r>
    </w:p>
    <w:p w14:paraId="4C961431" w14:textId="3B3EE14C" w:rsidR="00BE7366" w:rsidRPr="00852D81" w:rsidRDefault="00BE7366" w:rsidP="00BE7366">
      <w:pPr>
        <w:pStyle w:val="Proposal"/>
      </w:pPr>
      <w:r w:rsidRPr="00BE7366">
        <w:t xml:space="preserve">In the fourth scenario, ordinary RRC-driven handover procedure can be assumed. MAC reset, RLC re-establishment and the change of security keys are needed.  </w:t>
      </w:r>
    </w:p>
    <w:p w14:paraId="244C3A22" w14:textId="268A4A6B" w:rsidR="007D7176" w:rsidRDefault="007D7176" w:rsidP="00BE7366">
      <w:pPr>
        <w:pStyle w:val="Observation"/>
        <w:numPr>
          <w:ilvl w:val="0"/>
          <w:numId w:val="0"/>
        </w:numPr>
      </w:pPr>
    </w:p>
    <w:p w14:paraId="0BFBA09A" w14:textId="77777777" w:rsidR="00F507D1" w:rsidRPr="00CE0424" w:rsidRDefault="00F507D1" w:rsidP="00CE0424">
      <w:pPr>
        <w:pStyle w:val="Heading1"/>
      </w:pPr>
      <w:bookmarkStart w:id="2" w:name="_In-sequence_SDU_delivery"/>
      <w:bookmarkEnd w:id="2"/>
      <w:r w:rsidRPr="00CE0424">
        <w:t>References</w:t>
      </w:r>
    </w:p>
    <w:p w14:paraId="4F4CEE9D" w14:textId="77777777" w:rsidR="005F3025" w:rsidRPr="00CE0424" w:rsidRDefault="001E7EB3" w:rsidP="00C6054A">
      <w:pPr>
        <w:pStyle w:val="Reference"/>
      </w:pPr>
      <w:bookmarkStart w:id="3" w:name="_Ref465154957"/>
      <w:bookmarkStart w:id="4" w:name="_Ref174151459"/>
      <w:bookmarkStart w:id="5" w:name="_Ref189809556"/>
      <w:r w:rsidRPr="001E7EB3">
        <w:t>R2-164000</w:t>
      </w:r>
      <w:r>
        <w:t xml:space="preserve">, </w:t>
      </w:r>
      <w:r w:rsidRPr="001E7EB3">
        <w:t>Mobility execution in NR</w:t>
      </w:r>
      <w:r>
        <w:t>, 3GPP TSG-RAN WG2 #94, Nanjing, China, 23 – 27 May 2016.</w:t>
      </w:r>
      <w:bookmarkEnd w:id="3"/>
    </w:p>
    <w:bookmarkEnd w:id="4"/>
    <w:bookmarkEnd w:id="5"/>
    <w:p w14:paraId="556ADF7D"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D3C93" w14:textId="77777777" w:rsidR="006A3FAA" w:rsidRDefault="006A3FAA">
      <w:r>
        <w:separator/>
      </w:r>
    </w:p>
  </w:endnote>
  <w:endnote w:type="continuationSeparator" w:id="0">
    <w:p w14:paraId="0E7ED30E" w14:textId="77777777" w:rsidR="006A3FAA" w:rsidRDefault="006A3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08CED" w14:textId="5D4D3CB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531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531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BCD43" w14:textId="77777777" w:rsidR="006A3FAA" w:rsidRDefault="006A3FAA">
      <w:r>
        <w:separator/>
      </w:r>
    </w:p>
  </w:footnote>
  <w:footnote w:type="continuationSeparator" w:id="0">
    <w:p w14:paraId="22CB7D34" w14:textId="77777777" w:rsidR="006A3FAA" w:rsidRDefault="006A3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2B07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094A5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E9C51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D65C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54A6DA34"/>
    <w:lvl w:ilvl="0" w:tplc="B5146FD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835237"/>
    <w:multiLevelType w:val="hybridMultilevel"/>
    <w:tmpl w:val="F75896AA"/>
    <w:lvl w:ilvl="0" w:tplc="741CC57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2"/>
    <w:lvlOverride w:ilvl="0">
      <w:startOverride w:val="1"/>
    </w:lvlOverride>
  </w:num>
  <w:num w:numId="15">
    <w:abstractNumId w:val="7"/>
    <w:lvlOverride w:ilvl="0">
      <w:startOverride w:val="1"/>
    </w:lvlOverride>
  </w:num>
  <w:num w:numId="16">
    <w:abstractNumId w:val="10"/>
  </w:num>
  <w:num w:numId="17">
    <w:abstractNumId w:val="12"/>
    <w:lvlOverride w:ilvl="0">
      <w:startOverride w:val="1"/>
    </w:lvlOverride>
  </w:num>
  <w:num w:numId="18">
    <w:abstractNumId w:val="7"/>
    <w:lvlOverride w:ilvl="0">
      <w:startOverride w:val="1"/>
    </w:lvlOverride>
  </w:num>
  <w:num w:numId="19">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i-FI"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BFC"/>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18D4"/>
    <w:rsid w:val="0015025A"/>
    <w:rsid w:val="00151E23"/>
    <w:rsid w:val="001526E0"/>
    <w:rsid w:val="001551B5"/>
    <w:rsid w:val="001643A8"/>
    <w:rsid w:val="001659C1"/>
    <w:rsid w:val="00173A8E"/>
    <w:rsid w:val="00177795"/>
    <w:rsid w:val="0018143F"/>
    <w:rsid w:val="0018496C"/>
    <w:rsid w:val="00190AC1"/>
    <w:rsid w:val="0019341A"/>
    <w:rsid w:val="00197DF9"/>
    <w:rsid w:val="001A1987"/>
    <w:rsid w:val="001A2564"/>
    <w:rsid w:val="001A6173"/>
    <w:rsid w:val="001A6CBA"/>
    <w:rsid w:val="001B0D97"/>
    <w:rsid w:val="001B5A5D"/>
    <w:rsid w:val="001B7DBD"/>
    <w:rsid w:val="001C1CE5"/>
    <w:rsid w:val="001C3D2A"/>
    <w:rsid w:val="001C6495"/>
    <w:rsid w:val="001D51BA"/>
    <w:rsid w:val="001D6342"/>
    <w:rsid w:val="001D6D53"/>
    <w:rsid w:val="001E58E2"/>
    <w:rsid w:val="001E7AED"/>
    <w:rsid w:val="001E7EB3"/>
    <w:rsid w:val="001F1256"/>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3BE"/>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39E4"/>
    <w:rsid w:val="00370E47"/>
    <w:rsid w:val="003742AC"/>
    <w:rsid w:val="003769AA"/>
    <w:rsid w:val="00377CE1"/>
    <w:rsid w:val="00383B60"/>
    <w:rsid w:val="00385BF0"/>
    <w:rsid w:val="003939FF"/>
    <w:rsid w:val="003A2223"/>
    <w:rsid w:val="003A2A0F"/>
    <w:rsid w:val="003A45A1"/>
    <w:rsid w:val="003A5B0A"/>
    <w:rsid w:val="003A6BAC"/>
    <w:rsid w:val="003A7EF3"/>
    <w:rsid w:val="003B159C"/>
    <w:rsid w:val="003B369F"/>
    <w:rsid w:val="003B36A3"/>
    <w:rsid w:val="003B7FE5"/>
    <w:rsid w:val="003C01B1"/>
    <w:rsid w:val="003C11C8"/>
    <w:rsid w:val="003C2702"/>
    <w:rsid w:val="003C7806"/>
    <w:rsid w:val="003D109F"/>
    <w:rsid w:val="003D2478"/>
    <w:rsid w:val="003D2FC4"/>
    <w:rsid w:val="003D3C45"/>
    <w:rsid w:val="003D5B1F"/>
    <w:rsid w:val="003E15FA"/>
    <w:rsid w:val="003E55E4"/>
    <w:rsid w:val="003E65A5"/>
    <w:rsid w:val="003E74E3"/>
    <w:rsid w:val="003F05C7"/>
    <w:rsid w:val="003F205B"/>
    <w:rsid w:val="003F2CD4"/>
    <w:rsid w:val="003F6BBE"/>
    <w:rsid w:val="004000E8"/>
    <w:rsid w:val="00402E2B"/>
    <w:rsid w:val="0040512B"/>
    <w:rsid w:val="00405CA5"/>
    <w:rsid w:val="00407CD3"/>
    <w:rsid w:val="00410134"/>
    <w:rsid w:val="00410B72"/>
    <w:rsid w:val="00410F18"/>
    <w:rsid w:val="00411406"/>
    <w:rsid w:val="0041263E"/>
    <w:rsid w:val="00413AAC"/>
    <w:rsid w:val="00421105"/>
    <w:rsid w:val="004242F4"/>
    <w:rsid w:val="00426BA0"/>
    <w:rsid w:val="00427248"/>
    <w:rsid w:val="004352C7"/>
    <w:rsid w:val="00437447"/>
    <w:rsid w:val="00441A92"/>
    <w:rsid w:val="00444F56"/>
    <w:rsid w:val="0044544B"/>
    <w:rsid w:val="00446488"/>
    <w:rsid w:val="004517AA"/>
    <w:rsid w:val="00452CAC"/>
    <w:rsid w:val="00457565"/>
    <w:rsid w:val="00457B71"/>
    <w:rsid w:val="0046023A"/>
    <w:rsid w:val="00465F3A"/>
    <w:rsid w:val="004669E2"/>
    <w:rsid w:val="00470C31"/>
    <w:rsid w:val="004734D0"/>
    <w:rsid w:val="0047556B"/>
    <w:rsid w:val="00477768"/>
    <w:rsid w:val="00492BC5"/>
    <w:rsid w:val="004964F1"/>
    <w:rsid w:val="004A16BC"/>
    <w:rsid w:val="004A2B94"/>
    <w:rsid w:val="004A3C1D"/>
    <w:rsid w:val="004B6CB8"/>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639"/>
    <w:rsid w:val="005338D0"/>
    <w:rsid w:val="00534B59"/>
    <w:rsid w:val="00536759"/>
    <w:rsid w:val="00536D24"/>
    <w:rsid w:val="00537C62"/>
    <w:rsid w:val="00537FF2"/>
    <w:rsid w:val="00545313"/>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3E0C"/>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ABA"/>
    <w:rsid w:val="00695FC2"/>
    <w:rsid w:val="00696949"/>
    <w:rsid w:val="00697052"/>
    <w:rsid w:val="006A1113"/>
    <w:rsid w:val="006A3FAA"/>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0409"/>
    <w:rsid w:val="00721593"/>
    <w:rsid w:val="00726EA6"/>
    <w:rsid w:val="00727208"/>
    <w:rsid w:val="00727680"/>
    <w:rsid w:val="00731772"/>
    <w:rsid w:val="007348B1"/>
    <w:rsid w:val="00734B23"/>
    <w:rsid w:val="007362A6"/>
    <w:rsid w:val="00736D7D"/>
    <w:rsid w:val="00740E58"/>
    <w:rsid w:val="007445A0"/>
    <w:rsid w:val="0074524B"/>
    <w:rsid w:val="00747D8B"/>
    <w:rsid w:val="00751228"/>
    <w:rsid w:val="00753F2E"/>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76"/>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47179"/>
    <w:rsid w:val="00850CEC"/>
    <w:rsid w:val="00852D81"/>
    <w:rsid w:val="00856911"/>
    <w:rsid w:val="00861E41"/>
    <w:rsid w:val="008677FD"/>
    <w:rsid w:val="008706D4"/>
    <w:rsid w:val="00870F8A"/>
    <w:rsid w:val="008719A4"/>
    <w:rsid w:val="00871D23"/>
    <w:rsid w:val="00874312"/>
    <w:rsid w:val="0087437C"/>
    <w:rsid w:val="00875CD7"/>
    <w:rsid w:val="00876B4D"/>
    <w:rsid w:val="00877F18"/>
    <w:rsid w:val="008945BC"/>
    <w:rsid w:val="00894A88"/>
    <w:rsid w:val="00895386"/>
    <w:rsid w:val="00895D53"/>
    <w:rsid w:val="008A21FF"/>
    <w:rsid w:val="008A2CE2"/>
    <w:rsid w:val="008A30AC"/>
    <w:rsid w:val="008A44B8"/>
    <w:rsid w:val="008A51A8"/>
    <w:rsid w:val="008A54C7"/>
    <w:rsid w:val="008A77D8"/>
    <w:rsid w:val="008B0483"/>
    <w:rsid w:val="008B120C"/>
    <w:rsid w:val="008B51A0"/>
    <w:rsid w:val="008B592A"/>
    <w:rsid w:val="008B7B5C"/>
    <w:rsid w:val="008C09CA"/>
    <w:rsid w:val="008C0C99"/>
    <w:rsid w:val="008C2017"/>
    <w:rsid w:val="008C4958"/>
    <w:rsid w:val="008C4BAA"/>
    <w:rsid w:val="008C6AE8"/>
    <w:rsid w:val="008C7573"/>
    <w:rsid w:val="008D34F1"/>
    <w:rsid w:val="008D39D8"/>
    <w:rsid w:val="008D6D1A"/>
    <w:rsid w:val="008E065E"/>
    <w:rsid w:val="008E0927"/>
    <w:rsid w:val="008E1909"/>
    <w:rsid w:val="008E5B7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2013"/>
    <w:rsid w:val="009C403E"/>
    <w:rsid w:val="009D4FF0"/>
    <w:rsid w:val="009D703C"/>
    <w:rsid w:val="009D718F"/>
    <w:rsid w:val="009E068F"/>
    <w:rsid w:val="009E14E0"/>
    <w:rsid w:val="009E35DB"/>
    <w:rsid w:val="009E47A3"/>
    <w:rsid w:val="009F08F3"/>
    <w:rsid w:val="009F1ECE"/>
    <w:rsid w:val="009F344F"/>
    <w:rsid w:val="009F5AE0"/>
    <w:rsid w:val="00A01FFD"/>
    <w:rsid w:val="00A03DAF"/>
    <w:rsid w:val="00A048A8"/>
    <w:rsid w:val="00A04F49"/>
    <w:rsid w:val="00A13E54"/>
    <w:rsid w:val="00A17F63"/>
    <w:rsid w:val="00A2193B"/>
    <w:rsid w:val="00A2351A"/>
    <w:rsid w:val="00A264A9"/>
    <w:rsid w:val="00A27785"/>
    <w:rsid w:val="00A30187"/>
    <w:rsid w:val="00A3448A"/>
    <w:rsid w:val="00A36297"/>
    <w:rsid w:val="00A364B8"/>
    <w:rsid w:val="00A376AB"/>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0A2"/>
    <w:rsid w:val="00AB655E"/>
    <w:rsid w:val="00AC007F"/>
    <w:rsid w:val="00AC2ECD"/>
    <w:rsid w:val="00AC3119"/>
    <w:rsid w:val="00AC49FB"/>
    <w:rsid w:val="00AC4B11"/>
    <w:rsid w:val="00AC5A10"/>
    <w:rsid w:val="00AD0AA3"/>
    <w:rsid w:val="00AD3F94"/>
    <w:rsid w:val="00AD4A5A"/>
    <w:rsid w:val="00AD79AA"/>
    <w:rsid w:val="00AE27AC"/>
    <w:rsid w:val="00AE40E0"/>
    <w:rsid w:val="00AE4DBA"/>
    <w:rsid w:val="00AE4F07"/>
    <w:rsid w:val="00AF1C5D"/>
    <w:rsid w:val="00AF42D7"/>
    <w:rsid w:val="00AF5BA2"/>
    <w:rsid w:val="00B006D9"/>
    <w:rsid w:val="00B006FE"/>
    <w:rsid w:val="00B007CB"/>
    <w:rsid w:val="00B02AA9"/>
    <w:rsid w:val="00B02FA3"/>
    <w:rsid w:val="00B05084"/>
    <w:rsid w:val="00B14256"/>
    <w:rsid w:val="00B157F9"/>
    <w:rsid w:val="00B167F1"/>
    <w:rsid w:val="00B20256"/>
    <w:rsid w:val="00B20D09"/>
    <w:rsid w:val="00B2732B"/>
    <w:rsid w:val="00B2763F"/>
    <w:rsid w:val="00B27AAC"/>
    <w:rsid w:val="00B30929"/>
    <w:rsid w:val="00B35F43"/>
    <w:rsid w:val="00B372AA"/>
    <w:rsid w:val="00B40445"/>
    <w:rsid w:val="00B41888"/>
    <w:rsid w:val="00B42BDB"/>
    <w:rsid w:val="00B45A52"/>
    <w:rsid w:val="00B46175"/>
    <w:rsid w:val="00B57FCB"/>
    <w:rsid w:val="00B62AAA"/>
    <w:rsid w:val="00B664C7"/>
    <w:rsid w:val="00B739F6"/>
    <w:rsid w:val="00B760D7"/>
    <w:rsid w:val="00B80B8B"/>
    <w:rsid w:val="00B81A6C"/>
    <w:rsid w:val="00B85DE5"/>
    <w:rsid w:val="00B90F73"/>
    <w:rsid w:val="00B93B59"/>
    <w:rsid w:val="00B9406A"/>
    <w:rsid w:val="00B9495E"/>
    <w:rsid w:val="00BA2280"/>
    <w:rsid w:val="00BA2A08"/>
    <w:rsid w:val="00BA56D2"/>
    <w:rsid w:val="00BA76E0"/>
    <w:rsid w:val="00BB2A25"/>
    <w:rsid w:val="00BB51E9"/>
    <w:rsid w:val="00BB606C"/>
    <w:rsid w:val="00BC0FDC"/>
    <w:rsid w:val="00BC3053"/>
    <w:rsid w:val="00BC4D2E"/>
    <w:rsid w:val="00BD48AC"/>
    <w:rsid w:val="00BD5F1A"/>
    <w:rsid w:val="00BE1234"/>
    <w:rsid w:val="00BE2FA6"/>
    <w:rsid w:val="00BE333F"/>
    <w:rsid w:val="00BE7366"/>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54DF8"/>
    <w:rsid w:val="00C6054A"/>
    <w:rsid w:val="00C60783"/>
    <w:rsid w:val="00C64672"/>
    <w:rsid w:val="00C70697"/>
    <w:rsid w:val="00C72EF4"/>
    <w:rsid w:val="00C75D2F"/>
    <w:rsid w:val="00C767BE"/>
    <w:rsid w:val="00C76963"/>
    <w:rsid w:val="00C76E3C"/>
    <w:rsid w:val="00C77D99"/>
    <w:rsid w:val="00C81568"/>
    <w:rsid w:val="00C9027A"/>
    <w:rsid w:val="00C9068E"/>
    <w:rsid w:val="00C93C4B"/>
    <w:rsid w:val="00C944AB"/>
    <w:rsid w:val="00C95B40"/>
    <w:rsid w:val="00CA1ED8"/>
    <w:rsid w:val="00CB1F63"/>
    <w:rsid w:val="00CB24BE"/>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4647"/>
    <w:rsid w:val="00D3005B"/>
    <w:rsid w:val="00D34AB9"/>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1840"/>
    <w:rsid w:val="00D77B1D"/>
    <w:rsid w:val="00D8021F"/>
    <w:rsid w:val="00D80383"/>
    <w:rsid w:val="00D823C6"/>
    <w:rsid w:val="00D86CA3"/>
    <w:rsid w:val="00D871CE"/>
    <w:rsid w:val="00D9196D"/>
    <w:rsid w:val="00D92982"/>
    <w:rsid w:val="00DA305E"/>
    <w:rsid w:val="00DA5007"/>
    <w:rsid w:val="00DA5417"/>
    <w:rsid w:val="00DA56E8"/>
    <w:rsid w:val="00DA645F"/>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BB2"/>
    <w:rsid w:val="00E31D43"/>
    <w:rsid w:val="00E32608"/>
    <w:rsid w:val="00E34188"/>
    <w:rsid w:val="00E345CD"/>
    <w:rsid w:val="00E34B6E"/>
    <w:rsid w:val="00E35559"/>
    <w:rsid w:val="00E36A72"/>
    <w:rsid w:val="00E3723A"/>
    <w:rsid w:val="00E37860"/>
    <w:rsid w:val="00E37F83"/>
    <w:rsid w:val="00E41FD1"/>
    <w:rsid w:val="00E446F1"/>
    <w:rsid w:val="00E46886"/>
    <w:rsid w:val="00E47073"/>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2083"/>
    <w:rsid w:val="00F1362A"/>
    <w:rsid w:val="00F15FA5"/>
    <w:rsid w:val="00F209B7"/>
    <w:rsid w:val="00F2376F"/>
    <w:rsid w:val="00F243D8"/>
    <w:rsid w:val="00F30828"/>
    <w:rsid w:val="00F30C3A"/>
    <w:rsid w:val="00F313D6"/>
    <w:rsid w:val="00F329FA"/>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09B2"/>
    <w:rsid w:val="00F81643"/>
    <w:rsid w:val="00F817CE"/>
    <w:rsid w:val="00F82D0B"/>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4B7A"/>
    <w:rsid w:val="00FF5C91"/>
    <w:rsid w:val="00FF7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B51BEC"/>
  <w15:docId w15:val="{CF52A213-0C33-4B08-926F-3CEB4ADE5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52D8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semiHidden/>
    <w:unhideWhenUsed/>
    <w:rsid w:val="00B760D7"/>
    <w:pPr>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paragraph" w:customStyle="1" w:styleId="Doc-title">
    <w:name w:val="Doc-title"/>
    <w:basedOn w:val="Normal"/>
    <w:next w:val="Doc-text2"/>
    <w:link w:val="Doc-titleChar"/>
    <w:qFormat/>
    <w:rsid w:val="00A01FFD"/>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A01F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1FFD"/>
    <w:rPr>
      <w:rFonts w:ascii="Arial" w:eastAsia="MS Mincho" w:hAnsi="Arial"/>
      <w:szCs w:val="24"/>
      <w:lang w:val="en-GB" w:eastAsia="en-GB"/>
    </w:rPr>
  </w:style>
  <w:style w:type="character" w:customStyle="1" w:styleId="Doc-titleChar">
    <w:name w:val="Doc-title Char"/>
    <w:link w:val="Doc-title"/>
    <w:rsid w:val="00A01FF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8297085">
      <w:bodyDiv w:val="1"/>
      <w:marLeft w:val="0"/>
      <w:marRight w:val="0"/>
      <w:marTop w:val="0"/>
      <w:marBottom w:val="0"/>
      <w:divBdr>
        <w:top w:val="none" w:sz="0" w:space="0" w:color="auto"/>
        <w:left w:val="none" w:sz="0" w:space="0" w:color="auto"/>
        <w:bottom w:val="none" w:sz="0" w:space="0" w:color="auto"/>
        <w:right w:val="none" w:sz="0" w:space="0" w:color="auto"/>
      </w:divBdr>
    </w:div>
    <w:div w:id="1717390445">
      <w:bodyDiv w:val="1"/>
      <w:marLeft w:val="0"/>
      <w:marRight w:val="0"/>
      <w:marTop w:val="0"/>
      <w:marBottom w:val="0"/>
      <w:divBdr>
        <w:top w:val="none" w:sz="0" w:space="0" w:color="auto"/>
        <w:left w:val="none" w:sz="0" w:space="0" w:color="auto"/>
        <w:bottom w:val="none" w:sz="0" w:space="0" w:color="auto"/>
        <w:right w:val="none" w:sz="0" w:space="0" w:color="auto"/>
      </w:divBdr>
      <w:divsChild>
        <w:div w:id="905070016">
          <w:marLeft w:val="274"/>
          <w:marRight w:val="0"/>
          <w:marTop w:val="86"/>
          <w:marBottom w:val="0"/>
          <w:divBdr>
            <w:top w:val="none" w:sz="0" w:space="0" w:color="auto"/>
            <w:left w:val="none" w:sz="0" w:space="0" w:color="auto"/>
            <w:bottom w:val="none" w:sz="0" w:space="0" w:color="auto"/>
            <w:right w:val="none" w:sz="0" w:space="0" w:color="auto"/>
          </w:divBdr>
        </w:div>
        <w:div w:id="78794002">
          <w:marLeft w:val="835"/>
          <w:marRight w:val="0"/>
          <w:marTop w:val="77"/>
          <w:marBottom w:val="0"/>
          <w:divBdr>
            <w:top w:val="none" w:sz="0" w:space="0" w:color="auto"/>
            <w:left w:val="none" w:sz="0" w:space="0" w:color="auto"/>
            <w:bottom w:val="none" w:sz="0" w:space="0" w:color="auto"/>
            <w:right w:val="none" w:sz="0" w:space="0" w:color="auto"/>
          </w:divBdr>
        </w:div>
        <w:div w:id="1902791278">
          <w:marLeft w:val="1411"/>
          <w:marRight w:val="0"/>
          <w:marTop w:val="77"/>
          <w:marBottom w:val="0"/>
          <w:divBdr>
            <w:top w:val="none" w:sz="0" w:space="0" w:color="auto"/>
            <w:left w:val="none" w:sz="0" w:space="0" w:color="auto"/>
            <w:bottom w:val="none" w:sz="0" w:space="0" w:color="auto"/>
            <w:right w:val="none" w:sz="0" w:space="0" w:color="auto"/>
          </w:divBdr>
        </w:div>
        <w:div w:id="1488588833">
          <w:marLeft w:val="274"/>
          <w:marRight w:val="0"/>
          <w:marTop w:val="86"/>
          <w:marBottom w:val="0"/>
          <w:divBdr>
            <w:top w:val="none" w:sz="0" w:space="0" w:color="auto"/>
            <w:left w:val="none" w:sz="0" w:space="0" w:color="auto"/>
            <w:bottom w:val="none" w:sz="0" w:space="0" w:color="auto"/>
            <w:right w:val="none" w:sz="0" w:space="0" w:color="auto"/>
          </w:divBdr>
        </w:div>
        <w:div w:id="496926599">
          <w:marLeft w:val="835"/>
          <w:marRight w:val="0"/>
          <w:marTop w:val="77"/>
          <w:marBottom w:val="0"/>
          <w:divBdr>
            <w:top w:val="none" w:sz="0" w:space="0" w:color="auto"/>
            <w:left w:val="none" w:sz="0" w:space="0" w:color="auto"/>
            <w:bottom w:val="none" w:sz="0" w:space="0" w:color="auto"/>
            <w:right w:val="none" w:sz="0" w:space="0" w:color="auto"/>
          </w:divBdr>
        </w:div>
        <w:div w:id="792097145">
          <w:marLeft w:val="835"/>
          <w:marRight w:val="0"/>
          <w:marTop w:val="77"/>
          <w:marBottom w:val="0"/>
          <w:divBdr>
            <w:top w:val="none" w:sz="0" w:space="0" w:color="auto"/>
            <w:left w:val="none" w:sz="0" w:space="0" w:color="auto"/>
            <w:bottom w:val="none" w:sz="0" w:space="0" w:color="auto"/>
            <w:right w:val="none" w:sz="0" w:space="0" w:color="auto"/>
          </w:divBdr>
        </w:div>
        <w:div w:id="1984305892">
          <w:marLeft w:val="1411"/>
          <w:marRight w:val="0"/>
          <w:marTop w:val="77"/>
          <w:marBottom w:val="0"/>
          <w:divBdr>
            <w:top w:val="none" w:sz="0" w:space="0" w:color="auto"/>
            <w:left w:val="none" w:sz="0" w:space="0" w:color="auto"/>
            <w:bottom w:val="none" w:sz="0" w:space="0" w:color="auto"/>
            <w:right w:val="none" w:sz="0" w:space="0" w:color="auto"/>
          </w:divBdr>
        </w:div>
        <w:div w:id="613561864">
          <w:marLeft w:val="1411"/>
          <w:marRight w:val="0"/>
          <w:marTop w:val="77"/>
          <w:marBottom w:val="0"/>
          <w:divBdr>
            <w:top w:val="none" w:sz="0" w:space="0" w:color="auto"/>
            <w:left w:val="none" w:sz="0" w:space="0" w:color="auto"/>
            <w:bottom w:val="none" w:sz="0" w:space="0" w:color="auto"/>
            <w:right w:val="none" w:sz="0" w:space="0" w:color="auto"/>
          </w:divBdr>
        </w:div>
        <w:div w:id="115683892">
          <w:marLeft w:val="1973"/>
          <w:marRight w:val="0"/>
          <w:marTop w:val="77"/>
          <w:marBottom w:val="0"/>
          <w:divBdr>
            <w:top w:val="none" w:sz="0" w:space="0" w:color="auto"/>
            <w:left w:val="none" w:sz="0" w:space="0" w:color="auto"/>
            <w:bottom w:val="none" w:sz="0" w:space="0" w:color="auto"/>
            <w:right w:val="none" w:sz="0" w:space="0" w:color="auto"/>
          </w:divBdr>
        </w:div>
        <w:div w:id="795677511">
          <w:marLeft w:val="1973"/>
          <w:marRight w:val="0"/>
          <w:marTop w:val="77"/>
          <w:marBottom w:val="0"/>
          <w:divBdr>
            <w:top w:val="none" w:sz="0" w:space="0" w:color="auto"/>
            <w:left w:val="none" w:sz="0" w:space="0" w:color="auto"/>
            <w:bottom w:val="none" w:sz="0" w:space="0" w:color="auto"/>
            <w:right w:val="none" w:sz="0" w:space="0" w:color="auto"/>
          </w:divBdr>
        </w:div>
        <w:div w:id="1025598581">
          <w:marLeft w:val="2549"/>
          <w:marRight w:val="0"/>
          <w:marTop w:val="77"/>
          <w:marBottom w:val="0"/>
          <w:divBdr>
            <w:top w:val="none" w:sz="0" w:space="0" w:color="auto"/>
            <w:left w:val="none" w:sz="0" w:space="0" w:color="auto"/>
            <w:bottom w:val="none" w:sz="0" w:space="0" w:color="auto"/>
            <w:right w:val="none" w:sz="0" w:space="0" w:color="auto"/>
          </w:divBdr>
        </w:div>
        <w:div w:id="1930312003">
          <w:marLeft w:val="2549"/>
          <w:marRight w:val="0"/>
          <w:marTop w:val="77"/>
          <w:marBottom w:val="0"/>
          <w:divBdr>
            <w:top w:val="none" w:sz="0" w:space="0" w:color="auto"/>
            <w:left w:val="none" w:sz="0" w:space="0" w:color="auto"/>
            <w:bottom w:val="none" w:sz="0" w:space="0" w:color="auto"/>
            <w:right w:val="none" w:sz="0" w:space="0" w:color="auto"/>
          </w:divBdr>
        </w:div>
      </w:divsChild>
    </w:div>
    <w:div w:id="2027055149">
      <w:bodyDiv w:val="1"/>
      <w:marLeft w:val="0"/>
      <w:marRight w:val="0"/>
      <w:marTop w:val="0"/>
      <w:marBottom w:val="0"/>
      <w:divBdr>
        <w:top w:val="none" w:sz="0" w:space="0" w:color="auto"/>
        <w:left w:val="none" w:sz="0" w:space="0" w:color="auto"/>
        <w:bottom w:val="none" w:sz="0" w:space="0" w:color="auto"/>
        <w:right w:val="none" w:sz="0" w:space="0" w:color="auto"/>
      </w:divBdr>
    </w:div>
    <w:div w:id="211898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4ED2B-F1C6-46D0-9A70-BD2F5ACE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Icaro Leonardo Da Silva</cp:lastModifiedBy>
  <cp:revision>3</cp:revision>
  <cp:lastPrinted>2008-01-31T06:09:00Z</cp:lastPrinted>
  <dcterms:created xsi:type="dcterms:W3CDTF">2016-11-05T02:28:00Z</dcterms:created>
  <dcterms:modified xsi:type="dcterms:W3CDTF">2016-11-05T02:28:00Z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